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32"/>
          <w:szCs w:val="32"/>
        </w:rPr>
      </w:pPr>
      <w:r>
        <w:rPr>
          <w:rFonts w:hint="eastAsia"/>
          <w:b/>
          <w:sz w:val="32"/>
          <w:szCs w:val="32"/>
        </w:rPr>
        <w:t>北方工业大学xxx活动应急处置预案</w:t>
      </w:r>
    </w:p>
    <w:p>
      <w:pPr>
        <w:ind w:firstLine="482" w:firstLineChars="200"/>
        <w:jc w:val="left"/>
        <w:rPr>
          <w:b/>
          <w:sz w:val="24"/>
          <w:szCs w:val="24"/>
        </w:rPr>
      </w:pPr>
      <w:r>
        <w:rPr>
          <w:rFonts w:hint="eastAsia"/>
          <w:b/>
          <w:sz w:val="24"/>
          <w:szCs w:val="24"/>
        </w:rPr>
        <w:t>前言部分（举办此次活动目的或缘由、具体活动安排）</w:t>
      </w:r>
    </w:p>
    <w:p>
      <w:pPr>
        <w:ind w:firstLine="480" w:firstLineChars="200"/>
        <w:jc w:val="left"/>
        <w:rPr>
          <w:sz w:val="24"/>
          <w:szCs w:val="24"/>
        </w:rPr>
      </w:pPr>
      <w:r>
        <w:rPr>
          <w:rFonts w:hint="eastAsia"/>
          <w:sz w:val="24"/>
          <w:szCs w:val="24"/>
        </w:rPr>
        <w:t>为弘扬校园文化，丰富课外生活，提高大学生艺术素养，北方工大决定从11月3日至12月9日在校内举办大学生艺术节，时间为</w:t>
      </w:r>
      <w:r>
        <w:rPr>
          <w:rFonts w:hint="eastAsia"/>
          <w:sz w:val="24"/>
          <w:szCs w:val="24"/>
          <w:lang w:val="en-US" w:eastAsia="zh-CN"/>
        </w:rPr>
        <w:t>xxx</w:t>
      </w:r>
      <w:r>
        <w:rPr>
          <w:rFonts w:hint="eastAsia"/>
          <w:sz w:val="24"/>
          <w:szCs w:val="24"/>
        </w:rPr>
        <w:t>，人员500-800人，具体活动安排如下：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48"/>
        <w:gridCol w:w="1189"/>
        <w:gridCol w:w="1189"/>
        <w:gridCol w:w="1190"/>
        <w:gridCol w:w="1387"/>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序号</w:t>
            </w:r>
          </w:p>
        </w:tc>
        <w:tc>
          <w:tcPr>
            <w:tcW w:w="1848" w:type="dxa"/>
          </w:tcPr>
          <w:p>
            <w:pPr>
              <w:jc w:val="left"/>
            </w:pPr>
            <w:r>
              <w:rPr>
                <w:rFonts w:hint="eastAsia"/>
              </w:rPr>
              <w:t>活动项目名称</w:t>
            </w:r>
          </w:p>
        </w:tc>
        <w:tc>
          <w:tcPr>
            <w:tcW w:w="1189" w:type="dxa"/>
          </w:tcPr>
          <w:p>
            <w:pPr>
              <w:jc w:val="left"/>
            </w:pPr>
            <w:r>
              <w:rPr>
                <w:rFonts w:hint="eastAsia"/>
              </w:rPr>
              <w:t>承办单位</w:t>
            </w:r>
          </w:p>
        </w:tc>
        <w:tc>
          <w:tcPr>
            <w:tcW w:w="1189" w:type="dxa"/>
          </w:tcPr>
          <w:p>
            <w:pPr>
              <w:jc w:val="left"/>
            </w:pPr>
            <w:r>
              <w:rPr>
                <w:rFonts w:hint="eastAsia"/>
              </w:rPr>
              <w:t>时间</w:t>
            </w:r>
          </w:p>
        </w:tc>
        <w:tc>
          <w:tcPr>
            <w:tcW w:w="1190" w:type="dxa"/>
          </w:tcPr>
          <w:p>
            <w:pPr>
              <w:jc w:val="left"/>
            </w:pPr>
            <w:r>
              <w:rPr>
                <w:rFonts w:hint="eastAsia"/>
              </w:rPr>
              <w:t>地点</w:t>
            </w:r>
          </w:p>
        </w:tc>
        <w:tc>
          <w:tcPr>
            <w:tcW w:w="1387" w:type="dxa"/>
          </w:tcPr>
          <w:p>
            <w:pPr>
              <w:jc w:val="left"/>
            </w:pPr>
            <w:r>
              <w:rPr>
                <w:rFonts w:hint="eastAsia"/>
              </w:rPr>
              <w:t>负责人及联系电话</w:t>
            </w:r>
          </w:p>
        </w:tc>
        <w:tc>
          <w:tcPr>
            <w:tcW w:w="1190" w:type="dxa"/>
          </w:tcPr>
          <w:p>
            <w:pPr>
              <w:jc w:val="left"/>
            </w:pPr>
            <w:r>
              <w:rPr>
                <w:rFonts w:hint="eastAsia"/>
              </w:rPr>
              <w:t>需要校警人数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1</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2</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3</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4</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5</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6</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7</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8</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jc w:val="left"/>
            </w:pPr>
            <w:r>
              <w:rPr>
                <w:rFonts w:hint="eastAsia"/>
              </w:rPr>
              <w:t>9</w:t>
            </w:r>
          </w:p>
        </w:tc>
        <w:tc>
          <w:tcPr>
            <w:tcW w:w="1848" w:type="dxa"/>
          </w:tcPr>
          <w:p>
            <w:pPr>
              <w:jc w:val="left"/>
            </w:pPr>
          </w:p>
        </w:tc>
        <w:tc>
          <w:tcPr>
            <w:tcW w:w="1189" w:type="dxa"/>
          </w:tcPr>
          <w:p>
            <w:pPr>
              <w:jc w:val="left"/>
            </w:pPr>
          </w:p>
        </w:tc>
        <w:tc>
          <w:tcPr>
            <w:tcW w:w="1189" w:type="dxa"/>
          </w:tcPr>
          <w:p>
            <w:pPr>
              <w:jc w:val="left"/>
            </w:pPr>
          </w:p>
        </w:tc>
        <w:tc>
          <w:tcPr>
            <w:tcW w:w="1190" w:type="dxa"/>
          </w:tcPr>
          <w:p>
            <w:pPr>
              <w:jc w:val="left"/>
            </w:pPr>
          </w:p>
        </w:tc>
        <w:tc>
          <w:tcPr>
            <w:tcW w:w="1387" w:type="dxa"/>
          </w:tcPr>
          <w:p>
            <w:pPr>
              <w:jc w:val="left"/>
            </w:pPr>
          </w:p>
        </w:tc>
        <w:tc>
          <w:tcPr>
            <w:tcW w:w="1190" w:type="dxa"/>
          </w:tcPr>
          <w:p>
            <w:pPr>
              <w:jc w:val="left"/>
            </w:pPr>
          </w:p>
        </w:tc>
      </w:tr>
    </w:tbl>
    <w:p>
      <w:pPr>
        <w:spacing w:line="360" w:lineRule="auto"/>
        <w:jc w:val="left"/>
        <w:rPr>
          <w:sz w:val="24"/>
          <w:szCs w:val="24"/>
        </w:rPr>
      </w:pPr>
      <w:r>
        <w:rPr>
          <w:rFonts w:hint="eastAsia"/>
          <w:sz w:val="24"/>
          <w:szCs w:val="24"/>
        </w:rPr>
        <w:t>为保证此次艺术节的安全顺利举行，根据《北方工业大学突发事件应急处置预案》，特制定如下安全预案：</w:t>
      </w:r>
    </w:p>
    <w:p>
      <w:pPr>
        <w:spacing w:line="360" w:lineRule="auto"/>
        <w:jc w:val="left"/>
        <w:rPr>
          <w:b/>
          <w:sz w:val="24"/>
          <w:szCs w:val="24"/>
        </w:rPr>
      </w:pPr>
      <w:r>
        <w:rPr>
          <w:rFonts w:hint="eastAsia"/>
          <w:b/>
          <w:sz w:val="24"/>
          <w:szCs w:val="24"/>
        </w:rPr>
        <w:t>一、组织领导（由哪个部门总负责、下设那些具体小组）</w:t>
      </w:r>
    </w:p>
    <w:p>
      <w:pPr>
        <w:pStyle w:val="8"/>
        <w:spacing w:line="360" w:lineRule="auto"/>
        <w:ind w:left="720" w:firstLine="0" w:firstLineChars="0"/>
        <w:jc w:val="left"/>
        <w:rPr>
          <w:sz w:val="24"/>
          <w:szCs w:val="24"/>
        </w:rPr>
      </w:pPr>
      <w:r>
        <w:rPr>
          <w:rFonts w:hint="eastAsia"/>
          <w:sz w:val="24"/>
          <w:szCs w:val="24"/>
        </w:rPr>
        <w:t>本着谁组织谁负责的原则，由学校团委对艺术节的安全负总责，保卫处进</w:t>
      </w:r>
    </w:p>
    <w:p>
      <w:pPr>
        <w:spacing w:line="360" w:lineRule="auto"/>
        <w:jc w:val="left"/>
        <w:rPr>
          <w:sz w:val="24"/>
          <w:szCs w:val="24"/>
        </w:rPr>
      </w:pPr>
      <w:r>
        <w:rPr>
          <w:rFonts w:hint="eastAsia"/>
          <w:sz w:val="24"/>
          <w:szCs w:val="24"/>
        </w:rPr>
        <w:t>行安保业务检查指导，并派出保安协助做好现场安保工作，学校成立第30届大学生艺术节安保工作领导小组。领导小组下设工作小组。</w:t>
      </w:r>
    </w:p>
    <w:p>
      <w:pPr>
        <w:spacing w:line="360" w:lineRule="auto"/>
        <w:ind w:firstLine="480" w:firstLineChars="200"/>
        <w:jc w:val="left"/>
        <w:rPr>
          <w:sz w:val="24"/>
          <w:szCs w:val="24"/>
        </w:rPr>
      </w:pPr>
      <w:r>
        <w:rPr>
          <w:rFonts w:hint="eastAsia"/>
          <w:sz w:val="24"/>
          <w:szCs w:val="24"/>
        </w:rPr>
        <w:t>1、领导小组：</w:t>
      </w:r>
    </w:p>
    <w:p>
      <w:pPr>
        <w:spacing w:line="360" w:lineRule="auto"/>
        <w:jc w:val="left"/>
        <w:rPr>
          <w:sz w:val="24"/>
          <w:szCs w:val="24"/>
        </w:rPr>
      </w:pPr>
      <w:r>
        <w:rPr>
          <w:rFonts w:hint="eastAsia"/>
          <w:sz w:val="24"/>
          <w:szCs w:val="24"/>
        </w:rPr>
        <w:t>现场活动由领导小组指挥。</w:t>
      </w:r>
    </w:p>
    <w:p>
      <w:pPr>
        <w:spacing w:line="360" w:lineRule="auto"/>
        <w:jc w:val="left"/>
        <w:rPr>
          <w:sz w:val="24"/>
          <w:szCs w:val="24"/>
        </w:rPr>
      </w:pPr>
      <w:r>
        <w:rPr>
          <w:rFonts w:hint="eastAsia"/>
          <w:sz w:val="24"/>
          <w:szCs w:val="24"/>
        </w:rPr>
        <w:t>组长：</w:t>
      </w:r>
      <w:r>
        <w:rPr>
          <w:rFonts w:hint="eastAsia"/>
          <w:sz w:val="24"/>
          <w:szCs w:val="24"/>
          <w:lang w:val="en-US" w:eastAsia="zh-CN"/>
        </w:rPr>
        <w:t>xxx</w:t>
      </w:r>
    </w:p>
    <w:p>
      <w:pPr>
        <w:spacing w:line="360" w:lineRule="auto"/>
        <w:jc w:val="left"/>
        <w:rPr>
          <w:sz w:val="24"/>
          <w:szCs w:val="24"/>
        </w:rPr>
      </w:pPr>
      <w:r>
        <w:rPr>
          <w:rFonts w:hint="eastAsia"/>
          <w:sz w:val="24"/>
          <w:szCs w:val="24"/>
        </w:rPr>
        <w:t>副组长：</w:t>
      </w:r>
      <w:r>
        <w:rPr>
          <w:rFonts w:hint="eastAsia"/>
          <w:sz w:val="24"/>
          <w:szCs w:val="24"/>
          <w:lang w:val="en-US" w:eastAsia="zh-CN"/>
        </w:rPr>
        <w:t>xxx</w:t>
      </w:r>
    </w:p>
    <w:p>
      <w:pPr>
        <w:spacing w:line="360" w:lineRule="auto"/>
        <w:jc w:val="left"/>
        <w:rPr>
          <w:sz w:val="24"/>
          <w:szCs w:val="24"/>
        </w:rPr>
      </w:pPr>
      <w:r>
        <w:rPr>
          <w:rFonts w:hint="eastAsia"/>
          <w:sz w:val="24"/>
          <w:szCs w:val="24"/>
        </w:rPr>
        <w:t>成员：主办方学院学生表演团体的大学生负责人</w:t>
      </w:r>
    </w:p>
    <w:p>
      <w:pPr>
        <w:spacing w:line="360" w:lineRule="auto"/>
        <w:ind w:firstLine="480" w:firstLineChars="200"/>
        <w:jc w:val="left"/>
        <w:rPr>
          <w:sz w:val="24"/>
          <w:szCs w:val="24"/>
        </w:rPr>
      </w:pPr>
      <w:r>
        <w:rPr>
          <w:rFonts w:hint="eastAsia"/>
          <w:sz w:val="24"/>
          <w:szCs w:val="24"/>
        </w:rPr>
        <w:t>2、工作小组：</w:t>
      </w:r>
    </w:p>
    <w:p>
      <w:pPr>
        <w:spacing w:line="360" w:lineRule="auto"/>
        <w:jc w:val="left"/>
        <w:rPr>
          <w:sz w:val="24"/>
          <w:szCs w:val="24"/>
        </w:rPr>
      </w:pPr>
      <w:r>
        <w:rPr>
          <w:rFonts w:hint="eastAsia"/>
          <w:sz w:val="24"/>
          <w:szCs w:val="24"/>
        </w:rPr>
        <w:t>工作小组具体落实安全工作事项。</w:t>
      </w:r>
    </w:p>
    <w:p>
      <w:pPr>
        <w:spacing w:line="360" w:lineRule="auto"/>
        <w:jc w:val="left"/>
        <w:rPr>
          <w:sz w:val="24"/>
          <w:szCs w:val="24"/>
        </w:rPr>
      </w:pPr>
      <w:r>
        <w:rPr>
          <w:rFonts w:hint="eastAsia"/>
          <w:sz w:val="24"/>
          <w:szCs w:val="24"/>
        </w:rPr>
        <w:t>组长：校警队队长、主办方学院学生表演团体大学生负责人</w:t>
      </w:r>
    </w:p>
    <w:p>
      <w:pPr>
        <w:spacing w:line="360" w:lineRule="auto"/>
        <w:jc w:val="left"/>
        <w:rPr>
          <w:sz w:val="24"/>
          <w:szCs w:val="24"/>
        </w:rPr>
      </w:pPr>
      <w:r>
        <w:rPr>
          <w:rFonts w:hint="eastAsia"/>
          <w:sz w:val="24"/>
          <w:szCs w:val="24"/>
        </w:rPr>
        <w:t>成员：校警队员、各学院安保志愿者、水电中心电工、校医</w:t>
      </w:r>
    </w:p>
    <w:p>
      <w:pPr>
        <w:spacing w:line="360" w:lineRule="auto"/>
        <w:jc w:val="left"/>
        <w:rPr>
          <w:b/>
          <w:sz w:val="24"/>
          <w:szCs w:val="24"/>
        </w:rPr>
      </w:pPr>
      <w:r>
        <w:rPr>
          <w:rFonts w:hint="eastAsia"/>
          <w:b/>
          <w:sz w:val="24"/>
          <w:szCs w:val="24"/>
        </w:rPr>
        <w:t>二、前期准备（人员培训、现场检查、预案上报）</w:t>
      </w:r>
    </w:p>
    <w:p>
      <w:pPr>
        <w:spacing w:line="360" w:lineRule="auto"/>
        <w:ind w:firstLine="480" w:firstLineChars="200"/>
        <w:jc w:val="left"/>
        <w:rPr>
          <w:sz w:val="24"/>
          <w:szCs w:val="24"/>
        </w:rPr>
      </w:pPr>
      <w:r>
        <w:rPr>
          <w:rFonts w:hint="eastAsia"/>
          <w:sz w:val="24"/>
          <w:szCs w:val="24"/>
        </w:rPr>
        <w:t>1、工作组成员的协调培训：由领导小组组长组织协调各部门组成安保工作小组，并对所属安保人员进行培训，明确责任分工，熟悉操作流程，准备必要器材。</w:t>
      </w:r>
    </w:p>
    <w:p>
      <w:pPr>
        <w:spacing w:line="360" w:lineRule="auto"/>
        <w:ind w:firstLine="480" w:firstLineChars="200"/>
        <w:jc w:val="left"/>
        <w:rPr>
          <w:sz w:val="24"/>
          <w:szCs w:val="24"/>
        </w:rPr>
      </w:pPr>
      <w:r>
        <w:rPr>
          <w:rFonts w:hint="eastAsia"/>
          <w:sz w:val="24"/>
          <w:szCs w:val="24"/>
        </w:rPr>
        <w:t>2、会场设施的安全检查：由领导小组协调消防安检部门，对会场进行消防安全检查；协调场地管理人员对会场舞台、桌椅进行安全检查；协调水电中心对电力进行安全检查。</w:t>
      </w:r>
    </w:p>
    <w:p>
      <w:pPr>
        <w:spacing w:line="360" w:lineRule="auto"/>
        <w:ind w:firstLine="480" w:firstLineChars="200"/>
        <w:jc w:val="left"/>
        <w:rPr>
          <w:sz w:val="24"/>
          <w:szCs w:val="24"/>
        </w:rPr>
      </w:pPr>
      <w:r>
        <w:rPr>
          <w:rFonts w:hint="eastAsia"/>
          <w:sz w:val="24"/>
          <w:szCs w:val="24"/>
        </w:rPr>
        <w:t>3、预案的上报：各活动组织方将安全预案报送保卫处。</w:t>
      </w:r>
    </w:p>
    <w:p>
      <w:pPr>
        <w:spacing w:line="360" w:lineRule="auto"/>
        <w:jc w:val="left"/>
        <w:rPr>
          <w:b/>
          <w:sz w:val="24"/>
          <w:szCs w:val="24"/>
        </w:rPr>
      </w:pPr>
      <w:r>
        <w:rPr>
          <w:rFonts w:hint="eastAsia"/>
          <w:b/>
          <w:sz w:val="24"/>
          <w:szCs w:val="24"/>
        </w:rPr>
        <w:t>三、活动现场安保（入场安检、现场警戒、通道控制）</w:t>
      </w:r>
    </w:p>
    <w:p>
      <w:pPr>
        <w:spacing w:line="360" w:lineRule="auto"/>
        <w:ind w:firstLine="480" w:firstLineChars="200"/>
        <w:jc w:val="left"/>
        <w:rPr>
          <w:sz w:val="24"/>
          <w:szCs w:val="24"/>
        </w:rPr>
      </w:pPr>
      <w:r>
        <w:rPr>
          <w:rFonts w:hint="eastAsia"/>
          <w:sz w:val="24"/>
          <w:szCs w:val="24"/>
        </w:rPr>
        <w:t>1、人员的安全检查：学生凭票入场，会场入口由工作组成员对入场人员进行安全检查，刀具、易燃物等禁止带入会场。</w:t>
      </w:r>
    </w:p>
    <w:p>
      <w:pPr>
        <w:spacing w:line="360" w:lineRule="auto"/>
        <w:ind w:firstLine="630"/>
        <w:jc w:val="left"/>
        <w:rPr>
          <w:sz w:val="24"/>
          <w:szCs w:val="24"/>
        </w:rPr>
      </w:pPr>
      <w:r>
        <w:rPr>
          <w:rFonts w:hint="eastAsia"/>
          <w:sz w:val="24"/>
          <w:szCs w:val="24"/>
        </w:rPr>
        <w:t>2、活动现场的警戒：校警队员与安保志愿者对会场秩序进行维护，及时发现各种不安全隐患。</w:t>
      </w:r>
    </w:p>
    <w:p>
      <w:pPr>
        <w:spacing w:line="360" w:lineRule="auto"/>
        <w:ind w:firstLine="630"/>
        <w:jc w:val="left"/>
        <w:rPr>
          <w:sz w:val="24"/>
          <w:szCs w:val="24"/>
        </w:rPr>
      </w:pPr>
      <w:r>
        <w:rPr>
          <w:rFonts w:hint="eastAsia"/>
          <w:sz w:val="24"/>
          <w:szCs w:val="24"/>
        </w:rPr>
        <w:t>3、疏散通道的控制：会场的各出入口由专人负责，保持畅通。</w:t>
      </w:r>
    </w:p>
    <w:p>
      <w:pPr>
        <w:spacing w:line="360" w:lineRule="auto"/>
        <w:jc w:val="left"/>
        <w:rPr>
          <w:b/>
          <w:sz w:val="24"/>
          <w:szCs w:val="24"/>
        </w:rPr>
      </w:pPr>
      <w:r>
        <w:rPr>
          <w:rFonts w:hint="eastAsia"/>
          <w:b/>
          <w:sz w:val="24"/>
          <w:szCs w:val="24"/>
        </w:rPr>
        <w:t>四、各种事故的应对措施：（水、电、暖、交通、踩踏、爆炸、地震、疾病）</w:t>
      </w:r>
    </w:p>
    <w:p>
      <w:pPr>
        <w:spacing w:line="360" w:lineRule="auto"/>
        <w:ind w:firstLine="480" w:firstLineChars="200"/>
        <w:jc w:val="left"/>
        <w:rPr>
          <w:sz w:val="24"/>
          <w:szCs w:val="24"/>
        </w:rPr>
      </w:pPr>
      <w:r>
        <w:rPr>
          <w:rFonts w:hint="eastAsia"/>
          <w:sz w:val="24"/>
          <w:szCs w:val="24"/>
        </w:rPr>
        <w:t xml:space="preserve"> 各安全小组成员应坚守活动现场，随时根据职责分工并依据不同突发事故的特点采取相应的应急响应措施，进行突发事件的处置。</w:t>
      </w:r>
    </w:p>
    <w:p>
      <w:pPr>
        <w:spacing w:line="360" w:lineRule="auto"/>
        <w:ind w:firstLine="480" w:firstLineChars="200"/>
        <w:jc w:val="left"/>
        <w:rPr>
          <w:sz w:val="24"/>
          <w:szCs w:val="24"/>
        </w:rPr>
      </w:pPr>
      <w:r>
        <w:rPr>
          <w:rFonts w:hint="eastAsia"/>
          <w:sz w:val="24"/>
          <w:szCs w:val="24"/>
        </w:rPr>
        <w:t>1、停电事故：</w:t>
      </w:r>
    </w:p>
    <w:p>
      <w:pPr>
        <w:spacing w:line="360" w:lineRule="auto"/>
        <w:ind w:firstLine="480" w:firstLineChars="200"/>
        <w:jc w:val="left"/>
        <w:rPr>
          <w:sz w:val="24"/>
          <w:szCs w:val="24"/>
        </w:rPr>
      </w:pPr>
      <w:r>
        <w:rPr>
          <w:rFonts w:hint="eastAsia"/>
          <w:sz w:val="24"/>
          <w:szCs w:val="24"/>
        </w:rPr>
        <w:t>由水电中心人员启动备用电源，或打开应急灯组织在场人员疏散。</w:t>
      </w:r>
    </w:p>
    <w:p>
      <w:pPr>
        <w:spacing w:line="360" w:lineRule="auto"/>
        <w:ind w:firstLine="480" w:firstLineChars="200"/>
        <w:jc w:val="left"/>
        <w:rPr>
          <w:sz w:val="24"/>
          <w:szCs w:val="24"/>
        </w:rPr>
      </w:pPr>
      <w:r>
        <w:rPr>
          <w:rFonts w:hint="eastAsia"/>
          <w:sz w:val="24"/>
          <w:szCs w:val="24"/>
        </w:rPr>
        <w:t>2、拥挤踩踏事故：</w:t>
      </w:r>
    </w:p>
    <w:p>
      <w:pPr>
        <w:spacing w:line="360" w:lineRule="auto"/>
        <w:ind w:firstLine="480" w:firstLineChars="200"/>
        <w:jc w:val="left"/>
        <w:rPr>
          <w:sz w:val="24"/>
          <w:szCs w:val="24"/>
        </w:rPr>
      </w:pPr>
      <w:r>
        <w:rPr>
          <w:rFonts w:hint="eastAsia"/>
          <w:sz w:val="24"/>
          <w:szCs w:val="24"/>
        </w:rPr>
        <w:t>随时监控入场人数，如果人数超过800人，图书楼报告厅超过700人，禁止人员再入场。</w:t>
      </w:r>
    </w:p>
    <w:p>
      <w:pPr>
        <w:spacing w:line="360" w:lineRule="auto"/>
        <w:ind w:firstLine="480" w:firstLineChars="200"/>
        <w:jc w:val="left"/>
        <w:rPr>
          <w:sz w:val="24"/>
          <w:szCs w:val="24"/>
        </w:rPr>
      </w:pPr>
      <w:r>
        <w:rPr>
          <w:rFonts w:hint="eastAsia"/>
          <w:sz w:val="24"/>
          <w:szCs w:val="24"/>
        </w:rPr>
        <w:t>踩踏发生后，疏导和保卫组成员将所有出口打开，采用手持扩音器对会场人员提示不要拥挤，各安保志愿者对所属区域人员进行分区劝阻，禁止人员继续向踩踏发生区疏散，要采用一切有效手段将学生尽快疏散到安全地点，禁止无关人员滞留现场，防止有人故意制造恐慌气氛，避免再次发生事故。</w:t>
      </w:r>
    </w:p>
    <w:p>
      <w:pPr>
        <w:spacing w:line="360" w:lineRule="auto"/>
        <w:ind w:firstLine="480" w:firstLineChars="200"/>
        <w:jc w:val="left"/>
        <w:rPr>
          <w:sz w:val="24"/>
          <w:szCs w:val="24"/>
        </w:rPr>
      </w:pPr>
      <w:r>
        <w:rPr>
          <w:rFonts w:hint="eastAsia"/>
          <w:sz w:val="24"/>
          <w:szCs w:val="24"/>
        </w:rPr>
        <w:t>在专业医务人员到达之前，校医对伤员采取必要的救助措施，为救治伤者赢得时间。</w:t>
      </w:r>
    </w:p>
    <w:p>
      <w:pPr>
        <w:spacing w:line="360" w:lineRule="auto"/>
        <w:ind w:firstLine="480" w:firstLineChars="200"/>
        <w:jc w:val="left"/>
        <w:rPr>
          <w:sz w:val="24"/>
          <w:szCs w:val="24"/>
        </w:rPr>
      </w:pPr>
      <w:r>
        <w:rPr>
          <w:rFonts w:hint="eastAsia"/>
          <w:sz w:val="24"/>
          <w:szCs w:val="24"/>
        </w:rPr>
        <w:t>3、火灾事故：</w:t>
      </w:r>
    </w:p>
    <w:p>
      <w:pPr>
        <w:spacing w:line="360" w:lineRule="auto"/>
        <w:ind w:firstLine="480" w:firstLineChars="200"/>
        <w:jc w:val="left"/>
        <w:rPr>
          <w:sz w:val="24"/>
          <w:szCs w:val="24"/>
        </w:rPr>
      </w:pPr>
      <w:r>
        <w:rPr>
          <w:rFonts w:hint="eastAsia"/>
          <w:sz w:val="24"/>
          <w:szCs w:val="24"/>
        </w:rPr>
        <w:t>疏导组成员负责现场安全隐患的寻查，在接到火情报警后，要立即采取措施，用灭火器扑灭初起火险。</w:t>
      </w:r>
    </w:p>
    <w:p>
      <w:pPr>
        <w:spacing w:line="360" w:lineRule="auto"/>
        <w:ind w:firstLine="480" w:firstLineChars="200"/>
        <w:jc w:val="left"/>
        <w:rPr>
          <w:sz w:val="24"/>
          <w:szCs w:val="24"/>
        </w:rPr>
      </w:pPr>
      <w:r>
        <w:rPr>
          <w:rFonts w:hint="eastAsia"/>
          <w:sz w:val="24"/>
          <w:szCs w:val="24"/>
        </w:rPr>
        <w:t>在火险无法扑灭且有失控趋势时，立即撤离并以呼喊的方式向周围的人报告火警。小组总指挥根据实际情况确定是否报119或120。</w:t>
      </w:r>
    </w:p>
    <w:p>
      <w:pPr>
        <w:spacing w:line="360" w:lineRule="auto"/>
        <w:ind w:firstLine="480" w:firstLineChars="200"/>
        <w:jc w:val="left"/>
        <w:rPr>
          <w:sz w:val="24"/>
          <w:szCs w:val="24"/>
        </w:rPr>
      </w:pPr>
      <w:r>
        <w:rPr>
          <w:rFonts w:hint="eastAsia"/>
          <w:sz w:val="24"/>
          <w:szCs w:val="24"/>
        </w:rPr>
        <w:t>疏散组成员立即组织所有人员进入紧急状态，进行快速有序疏散。</w:t>
      </w:r>
    </w:p>
    <w:p>
      <w:pPr>
        <w:spacing w:line="360" w:lineRule="auto"/>
        <w:ind w:firstLine="480" w:firstLineChars="200"/>
        <w:jc w:val="left"/>
        <w:rPr>
          <w:sz w:val="24"/>
          <w:szCs w:val="24"/>
        </w:rPr>
      </w:pPr>
      <w:r>
        <w:rPr>
          <w:rFonts w:hint="eastAsia"/>
          <w:sz w:val="24"/>
          <w:szCs w:val="24"/>
        </w:rPr>
        <w:t>听到火警但未在师生聚集地的教师或工作人员应迅速到达通道、楼梯间、通道口等重要地点进行疏散保护。</w:t>
      </w:r>
    </w:p>
    <w:p>
      <w:pPr>
        <w:spacing w:line="360" w:lineRule="auto"/>
        <w:ind w:firstLine="480" w:firstLineChars="200"/>
        <w:jc w:val="left"/>
        <w:rPr>
          <w:sz w:val="24"/>
          <w:szCs w:val="24"/>
        </w:rPr>
      </w:pPr>
      <w:r>
        <w:rPr>
          <w:rFonts w:hint="eastAsia"/>
          <w:sz w:val="24"/>
          <w:szCs w:val="24"/>
        </w:rPr>
        <w:t>在火灾现场的负责人要统一指挥，果断命令距离火场最近的人员首先撤离，其余人员依次疏散。</w:t>
      </w:r>
    </w:p>
    <w:p>
      <w:pPr>
        <w:spacing w:line="360" w:lineRule="auto"/>
        <w:ind w:firstLine="480" w:firstLineChars="200"/>
        <w:jc w:val="left"/>
        <w:rPr>
          <w:sz w:val="24"/>
          <w:szCs w:val="24"/>
        </w:rPr>
      </w:pPr>
      <w:r>
        <w:rPr>
          <w:rFonts w:hint="eastAsia"/>
          <w:sz w:val="24"/>
          <w:szCs w:val="24"/>
        </w:rPr>
        <w:t>将全体师生疏散到室外安全地点并立即清点人数。</w:t>
      </w:r>
    </w:p>
    <w:p>
      <w:pPr>
        <w:spacing w:line="360" w:lineRule="auto"/>
        <w:ind w:firstLine="480" w:firstLineChars="200"/>
        <w:jc w:val="left"/>
        <w:rPr>
          <w:sz w:val="24"/>
          <w:szCs w:val="24"/>
        </w:rPr>
      </w:pPr>
      <w:r>
        <w:rPr>
          <w:rFonts w:hint="eastAsia"/>
          <w:sz w:val="24"/>
          <w:szCs w:val="24"/>
        </w:rPr>
        <w:t>在确保安全的前提下指派专人断后清场，并确认人员全部撤出。</w:t>
      </w:r>
    </w:p>
    <w:p>
      <w:pPr>
        <w:spacing w:line="360" w:lineRule="auto"/>
        <w:ind w:firstLine="480" w:firstLineChars="200"/>
        <w:jc w:val="left"/>
        <w:rPr>
          <w:sz w:val="24"/>
          <w:szCs w:val="24"/>
        </w:rPr>
      </w:pPr>
      <w:r>
        <w:rPr>
          <w:rFonts w:hint="eastAsia"/>
          <w:sz w:val="24"/>
          <w:szCs w:val="24"/>
        </w:rPr>
        <w:t>现场指挥部在确保安全的前提下，组织保卫组人员用灭火器、消防栓灭火；同时安排一部分人抢搬较重要的物资和档案、材料等。当火势无法控制且可能威胁在场人员的安全时，要果断决定放弃自救，命令所有人员撤离火场。</w:t>
      </w:r>
    </w:p>
    <w:p>
      <w:pPr>
        <w:spacing w:line="360" w:lineRule="auto"/>
        <w:ind w:firstLine="480" w:firstLineChars="200"/>
        <w:jc w:val="left"/>
        <w:rPr>
          <w:sz w:val="24"/>
          <w:szCs w:val="24"/>
        </w:rPr>
      </w:pPr>
      <w:r>
        <w:rPr>
          <w:rFonts w:hint="eastAsia"/>
          <w:sz w:val="24"/>
          <w:szCs w:val="24"/>
        </w:rPr>
        <w:t>保卫组指派专人迎候消防员，并告知火灾位置、燃烧物种类、被困人员情况。</w:t>
      </w:r>
    </w:p>
    <w:p>
      <w:pPr>
        <w:spacing w:line="360" w:lineRule="auto"/>
        <w:ind w:firstLine="480" w:firstLineChars="200"/>
        <w:jc w:val="left"/>
        <w:rPr>
          <w:sz w:val="24"/>
          <w:szCs w:val="24"/>
        </w:rPr>
      </w:pPr>
      <w:r>
        <w:rPr>
          <w:rFonts w:hint="eastAsia"/>
          <w:sz w:val="24"/>
          <w:szCs w:val="24"/>
        </w:rPr>
        <w:t>后勤保障组指派专人切断电源、气源，关闭供油设备。如果火灾发生在夜间，应坚持到人员全部撤离以后再切断电源为宜。</w:t>
      </w:r>
    </w:p>
    <w:p>
      <w:pPr>
        <w:spacing w:line="360" w:lineRule="auto"/>
        <w:ind w:firstLine="480" w:firstLineChars="200"/>
        <w:jc w:val="left"/>
        <w:rPr>
          <w:sz w:val="24"/>
          <w:szCs w:val="24"/>
        </w:rPr>
      </w:pPr>
      <w:r>
        <w:rPr>
          <w:rFonts w:hint="eastAsia"/>
          <w:sz w:val="24"/>
          <w:szCs w:val="24"/>
        </w:rPr>
        <w:t>卫生医疗组指派专人负责现场抢救，如发现有人受伤，马上实施常规救助，并立即通知急救中心救援。</w:t>
      </w:r>
    </w:p>
    <w:p>
      <w:pPr>
        <w:spacing w:line="360" w:lineRule="auto"/>
        <w:ind w:firstLine="480" w:firstLineChars="200"/>
        <w:jc w:val="left"/>
        <w:rPr>
          <w:sz w:val="24"/>
          <w:szCs w:val="24"/>
        </w:rPr>
      </w:pPr>
      <w:r>
        <w:rPr>
          <w:rFonts w:hint="eastAsia"/>
          <w:sz w:val="24"/>
          <w:szCs w:val="24"/>
        </w:rPr>
        <w:t>4、爆炸事故：</w:t>
      </w:r>
    </w:p>
    <w:p>
      <w:pPr>
        <w:spacing w:line="360" w:lineRule="auto"/>
        <w:ind w:firstLine="480" w:firstLineChars="200"/>
        <w:jc w:val="left"/>
        <w:rPr>
          <w:sz w:val="24"/>
          <w:szCs w:val="24"/>
        </w:rPr>
      </w:pPr>
      <w:r>
        <w:rPr>
          <w:rFonts w:hint="eastAsia"/>
          <w:sz w:val="24"/>
          <w:szCs w:val="24"/>
        </w:rPr>
        <w:t>会场发生爆炸事故后，保卫组要在爆炸现场及时设置隔离带，封锁和保护现场，疏散人员，控制好现场的秩序，检查并消除继发性危险，防止次生事故发生，切实保护好师生安全。</w:t>
      </w:r>
    </w:p>
    <w:p>
      <w:pPr>
        <w:spacing w:line="360" w:lineRule="auto"/>
        <w:ind w:firstLine="480" w:firstLineChars="200"/>
        <w:jc w:val="left"/>
        <w:rPr>
          <w:sz w:val="24"/>
          <w:szCs w:val="24"/>
        </w:rPr>
      </w:pPr>
      <w:r>
        <w:rPr>
          <w:rFonts w:hint="eastAsia"/>
          <w:sz w:val="24"/>
          <w:szCs w:val="24"/>
        </w:rPr>
        <w:t>指挥部负责人要立即向学校领导报告，学校领导和有关部门负责同志要在第一时间赶到现场，组织抢救，在向上级主管部门报告的同时，立即拨打110，如有人员伤亡，应立即拨打120。</w:t>
      </w:r>
    </w:p>
    <w:p>
      <w:pPr>
        <w:spacing w:line="360" w:lineRule="auto"/>
        <w:ind w:firstLine="480" w:firstLineChars="200"/>
        <w:jc w:val="left"/>
        <w:rPr>
          <w:sz w:val="24"/>
          <w:szCs w:val="24"/>
        </w:rPr>
      </w:pPr>
      <w:r>
        <w:rPr>
          <w:rFonts w:hint="eastAsia"/>
          <w:sz w:val="24"/>
          <w:szCs w:val="24"/>
        </w:rPr>
        <w:t>如果发现肇事者或直接责任者，应立即采取有效控制措施，并迅速报告公安机关。</w:t>
      </w:r>
    </w:p>
    <w:p>
      <w:pPr>
        <w:spacing w:line="360" w:lineRule="auto"/>
        <w:ind w:firstLine="480" w:firstLineChars="200"/>
        <w:jc w:val="left"/>
        <w:rPr>
          <w:sz w:val="24"/>
          <w:szCs w:val="24"/>
        </w:rPr>
      </w:pPr>
      <w:r>
        <w:rPr>
          <w:rFonts w:hint="eastAsia"/>
          <w:sz w:val="24"/>
          <w:szCs w:val="24"/>
        </w:rPr>
        <w:t>在爆炸事故中应组织校医对受伤者进行现场救护，并拨打120或立刻以最快的方式送往医院进行救治。</w:t>
      </w:r>
    </w:p>
    <w:p>
      <w:pPr>
        <w:spacing w:line="360" w:lineRule="auto"/>
        <w:ind w:firstLine="480" w:firstLineChars="200"/>
        <w:jc w:val="left"/>
        <w:rPr>
          <w:sz w:val="24"/>
          <w:szCs w:val="24"/>
        </w:rPr>
      </w:pPr>
      <w:r>
        <w:rPr>
          <w:rFonts w:hint="eastAsia"/>
          <w:sz w:val="24"/>
          <w:szCs w:val="24"/>
        </w:rPr>
        <w:t>认真配合公安消防部门做好搜寻物证、排除险情，防止继发性爆炸等。</w:t>
      </w:r>
    </w:p>
    <w:p>
      <w:pPr>
        <w:spacing w:line="360" w:lineRule="auto"/>
        <w:jc w:val="left"/>
        <w:rPr>
          <w:rFonts w:ascii="仿宋_GB2312" w:hAnsi="宋体" w:eastAsia="仿宋_GB2312" w:cs="宋体"/>
          <w:b/>
          <w:color w:val="000000"/>
          <w:kern w:val="0"/>
          <w:sz w:val="24"/>
          <w:szCs w:val="24"/>
          <w:lang w:val="zh-CN"/>
        </w:rPr>
      </w:pPr>
      <w:r>
        <w:rPr>
          <w:rFonts w:hint="eastAsia"/>
          <w:b/>
          <w:sz w:val="24"/>
          <w:szCs w:val="24"/>
        </w:rPr>
        <w:t>五、善后工作（报告、接待、理赔、消除影响）</w:t>
      </w:r>
    </w:p>
    <w:p>
      <w:pPr>
        <w:spacing w:line="360" w:lineRule="auto"/>
        <w:ind w:firstLine="480" w:firstLineChars="200"/>
        <w:jc w:val="left"/>
        <w:rPr>
          <w:sz w:val="24"/>
          <w:szCs w:val="24"/>
        </w:rPr>
      </w:pPr>
      <w:r>
        <w:rPr>
          <w:rFonts w:hint="eastAsia"/>
          <w:sz w:val="24"/>
          <w:szCs w:val="24"/>
        </w:rPr>
        <w:t>安全工作领导小组要将踩踏、火灾、爆炸等突发情况及时报告校领导，学校要及时向北京市教工委报告事故的最新情况，特别是学生伤亡的情况。</w:t>
      </w:r>
    </w:p>
    <w:p>
      <w:pPr>
        <w:spacing w:line="360" w:lineRule="auto"/>
        <w:ind w:firstLine="480" w:firstLineChars="200"/>
        <w:jc w:val="left"/>
        <w:rPr>
          <w:sz w:val="24"/>
          <w:szCs w:val="24"/>
        </w:rPr>
      </w:pPr>
      <w:r>
        <w:rPr>
          <w:rFonts w:hint="eastAsia"/>
          <w:sz w:val="24"/>
          <w:szCs w:val="24"/>
        </w:rPr>
        <w:t>组织人员到医院看望受伤学生，协助有关部门处理好治疗、康复和医疗费等敏感问题。</w:t>
      </w:r>
    </w:p>
    <w:p>
      <w:pPr>
        <w:spacing w:line="360" w:lineRule="auto"/>
        <w:ind w:firstLine="480" w:firstLineChars="200"/>
        <w:jc w:val="left"/>
        <w:rPr>
          <w:sz w:val="24"/>
          <w:szCs w:val="24"/>
        </w:rPr>
      </w:pPr>
      <w:r>
        <w:rPr>
          <w:rFonts w:hint="eastAsia"/>
          <w:sz w:val="24"/>
          <w:szCs w:val="24"/>
        </w:rPr>
        <w:t>认真接待好家长，稳定家长情绪，做好伤亡者家属的抚慰工作，协助做好保险理赔工作。</w:t>
      </w:r>
    </w:p>
    <w:p>
      <w:pPr>
        <w:spacing w:line="360" w:lineRule="auto"/>
        <w:ind w:firstLine="480" w:firstLineChars="200"/>
        <w:jc w:val="left"/>
        <w:rPr>
          <w:sz w:val="24"/>
          <w:szCs w:val="24"/>
        </w:rPr>
      </w:pPr>
      <w:r>
        <w:rPr>
          <w:rFonts w:hint="eastAsia"/>
          <w:sz w:val="24"/>
          <w:szCs w:val="24"/>
        </w:rPr>
        <w:t>对学生进行心理辅导，消除事件对学生心理的负面影响。</w:t>
      </w:r>
    </w:p>
    <w:p>
      <w:pPr>
        <w:spacing w:line="360" w:lineRule="auto"/>
        <w:ind w:firstLine="480" w:firstLineChars="200"/>
        <w:jc w:val="left"/>
        <w:rPr>
          <w:sz w:val="24"/>
          <w:szCs w:val="24"/>
        </w:rPr>
      </w:pPr>
      <w:r>
        <w:rPr>
          <w:rFonts w:hint="eastAsia"/>
          <w:sz w:val="24"/>
          <w:szCs w:val="24"/>
        </w:rPr>
        <w:t>配合相关部门做好事故调查和善后处理工作。</w:t>
      </w:r>
    </w:p>
    <w:p>
      <w:pPr>
        <w:spacing w:line="360" w:lineRule="auto"/>
        <w:jc w:val="left"/>
        <w:rPr>
          <w:b/>
          <w:sz w:val="24"/>
          <w:szCs w:val="24"/>
        </w:rPr>
      </w:pPr>
      <w:r>
        <w:rPr>
          <w:rFonts w:hint="eastAsia"/>
          <w:b/>
          <w:sz w:val="24"/>
          <w:szCs w:val="24"/>
        </w:rPr>
        <w:t>六、器材准备及负责人联系方式（应急器材、联系人方式）</w:t>
      </w:r>
    </w:p>
    <w:p>
      <w:pPr>
        <w:spacing w:line="360" w:lineRule="auto"/>
        <w:ind w:firstLine="645"/>
        <w:jc w:val="left"/>
        <w:rPr>
          <w:sz w:val="24"/>
          <w:szCs w:val="24"/>
        </w:rPr>
      </w:pPr>
      <w:r>
        <w:rPr>
          <w:rFonts w:hint="eastAsia"/>
          <w:sz w:val="24"/>
          <w:szCs w:val="24"/>
        </w:rPr>
        <w:t>器材准备：</w:t>
      </w:r>
    </w:p>
    <w:p>
      <w:pPr>
        <w:spacing w:line="360" w:lineRule="auto"/>
        <w:ind w:firstLine="645"/>
        <w:jc w:val="left"/>
        <w:rPr>
          <w:sz w:val="24"/>
          <w:szCs w:val="24"/>
        </w:rPr>
      </w:pPr>
      <w:r>
        <w:rPr>
          <w:rFonts w:hint="eastAsia"/>
          <w:sz w:val="24"/>
          <w:szCs w:val="24"/>
        </w:rPr>
        <w:t>1、哨子、手持扩音器</w:t>
      </w:r>
    </w:p>
    <w:p>
      <w:pPr>
        <w:spacing w:line="360" w:lineRule="auto"/>
        <w:ind w:firstLine="645"/>
        <w:jc w:val="left"/>
        <w:rPr>
          <w:sz w:val="24"/>
          <w:szCs w:val="24"/>
        </w:rPr>
      </w:pPr>
      <w:r>
        <w:rPr>
          <w:rFonts w:hint="eastAsia"/>
          <w:sz w:val="24"/>
          <w:szCs w:val="24"/>
        </w:rPr>
        <w:t>2、强光手电</w:t>
      </w:r>
    </w:p>
    <w:p>
      <w:pPr>
        <w:spacing w:line="360" w:lineRule="auto"/>
        <w:ind w:firstLine="645"/>
        <w:jc w:val="left"/>
        <w:rPr>
          <w:sz w:val="24"/>
          <w:szCs w:val="24"/>
        </w:rPr>
      </w:pPr>
      <w:r>
        <w:rPr>
          <w:rFonts w:hint="eastAsia"/>
          <w:sz w:val="24"/>
          <w:szCs w:val="24"/>
        </w:rPr>
        <w:t>3、对讲机</w:t>
      </w:r>
    </w:p>
    <w:p>
      <w:pPr>
        <w:spacing w:line="360" w:lineRule="auto"/>
        <w:ind w:firstLine="645"/>
        <w:jc w:val="left"/>
        <w:rPr>
          <w:sz w:val="24"/>
          <w:szCs w:val="24"/>
        </w:rPr>
      </w:pPr>
      <w:r>
        <w:rPr>
          <w:rFonts w:hint="eastAsia"/>
          <w:sz w:val="24"/>
          <w:szCs w:val="24"/>
        </w:rPr>
        <w:t>4、手持灭火器、呼吸器、防护衣</w:t>
      </w:r>
    </w:p>
    <w:p>
      <w:pPr>
        <w:pStyle w:val="8"/>
        <w:spacing w:line="360" w:lineRule="auto"/>
        <w:ind w:left="720" w:firstLine="0" w:firstLineChars="0"/>
        <w:jc w:val="left"/>
        <w:rPr>
          <w:sz w:val="24"/>
          <w:szCs w:val="24"/>
        </w:rPr>
      </w:pPr>
      <w:r>
        <w:rPr>
          <w:rFonts w:hint="eastAsia"/>
          <w:sz w:val="24"/>
          <w:szCs w:val="24"/>
        </w:rPr>
        <w:t>5、担架、其他医疗用品</w:t>
      </w:r>
    </w:p>
    <w:p>
      <w:pPr>
        <w:pStyle w:val="8"/>
        <w:spacing w:line="360" w:lineRule="auto"/>
        <w:ind w:left="720" w:firstLine="0" w:firstLineChars="0"/>
        <w:jc w:val="left"/>
        <w:rPr>
          <w:sz w:val="24"/>
          <w:szCs w:val="24"/>
        </w:rPr>
      </w:pPr>
      <w:r>
        <w:rPr>
          <w:rFonts w:hint="eastAsia"/>
          <w:sz w:val="24"/>
          <w:szCs w:val="24"/>
        </w:rPr>
        <w:t>6、电工器材</w:t>
      </w:r>
    </w:p>
    <w:p>
      <w:pPr>
        <w:pStyle w:val="8"/>
        <w:spacing w:line="360" w:lineRule="auto"/>
        <w:ind w:left="720" w:firstLine="0" w:firstLineChars="0"/>
        <w:jc w:val="left"/>
        <w:rPr>
          <w:rFonts w:hint="eastAsia"/>
          <w:sz w:val="24"/>
          <w:szCs w:val="24"/>
        </w:rPr>
      </w:pPr>
      <w:r>
        <w:rPr>
          <w:rFonts w:hint="eastAsia"/>
          <w:sz w:val="24"/>
          <w:szCs w:val="24"/>
        </w:rPr>
        <w:t>负责人电话：</w:t>
      </w:r>
    </w:p>
    <w:p>
      <w:pPr>
        <w:pStyle w:val="8"/>
        <w:spacing w:line="360" w:lineRule="auto"/>
        <w:ind w:left="720" w:firstLine="0" w:firstLineChars="0"/>
        <w:jc w:val="left"/>
        <w:rPr>
          <w:rFonts w:hint="eastAsia"/>
          <w:sz w:val="24"/>
          <w:szCs w:val="24"/>
          <w:lang w:val="en-US" w:eastAsia="zh-CN"/>
        </w:rPr>
      </w:pPr>
      <w:r>
        <w:rPr>
          <w:rFonts w:hint="eastAsia"/>
          <w:sz w:val="24"/>
          <w:szCs w:val="24"/>
          <w:lang w:val="en-US" w:eastAsia="zh-CN"/>
        </w:rPr>
        <w:t>Xxx</w:t>
      </w:r>
    </w:p>
    <w:p>
      <w:pPr>
        <w:pStyle w:val="8"/>
        <w:spacing w:line="360" w:lineRule="auto"/>
        <w:ind w:left="720" w:firstLine="0" w:firstLineChars="0"/>
        <w:jc w:val="left"/>
        <w:rPr>
          <w:rFonts w:hint="eastAsia"/>
          <w:sz w:val="24"/>
          <w:szCs w:val="24"/>
          <w:lang w:val="en-US" w:eastAsia="zh-CN"/>
        </w:rPr>
      </w:pPr>
      <w:r>
        <w:rPr>
          <w:rFonts w:hint="eastAsia"/>
          <w:sz w:val="24"/>
          <w:szCs w:val="24"/>
          <w:lang w:val="en-US" w:eastAsia="zh-CN"/>
        </w:rPr>
        <w:t>Xxx</w:t>
      </w:r>
    </w:p>
    <w:p>
      <w:pPr>
        <w:pStyle w:val="8"/>
        <w:spacing w:line="360" w:lineRule="auto"/>
        <w:ind w:left="720" w:firstLine="0" w:firstLineChars="0"/>
        <w:jc w:val="left"/>
        <w:rPr>
          <w:rFonts w:hint="eastAsia"/>
          <w:sz w:val="24"/>
          <w:szCs w:val="24"/>
          <w:lang w:val="en-US" w:eastAsia="zh-CN"/>
        </w:rPr>
      </w:pPr>
    </w:p>
    <w:p>
      <w:pPr>
        <w:spacing w:line="360" w:lineRule="auto"/>
        <w:jc w:val="left"/>
        <w:rPr>
          <w:b/>
          <w:sz w:val="24"/>
          <w:szCs w:val="24"/>
        </w:rPr>
      </w:pPr>
      <w:r>
        <w:rPr>
          <w:rFonts w:hint="eastAsia"/>
          <w:b/>
          <w:sz w:val="24"/>
          <w:szCs w:val="24"/>
        </w:rPr>
        <w:t>附：活动场地平面图</w:t>
      </w:r>
    </w:p>
    <w:p>
      <w:pPr>
        <w:pStyle w:val="8"/>
        <w:spacing w:line="360" w:lineRule="auto"/>
        <w:ind w:left="720" w:firstLine="0" w:firstLineChars="0"/>
        <w:jc w:val="left"/>
        <w:rPr>
          <w:sz w:val="24"/>
          <w:szCs w:val="24"/>
        </w:rPr>
      </w:pPr>
    </w:p>
    <w:p>
      <w:pPr>
        <w:pStyle w:val="8"/>
        <w:spacing w:line="360" w:lineRule="auto"/>
        <w:ind w:left="720" w:firstLine="0" w:firstLineChars="0"/>
        <w:jc w:val="left"/>
        <w:rPr>
          <w:sz w:val="24"/>
          <w:szCs w:val="24"/>
        </w:rPr>
      </w:pPr>
      <w:bookmarkStart w:id="0" w:name="_GoBack"/>
      <w:bookmarkEnd w:id="0"/>
    </w:p>
    <w:p>
      <w:pPr>
        <w:pStyle w:val="8"/>
        <w:spacing w:line="360" w:lineRule="auto"/>
        <w:ind w:left="720" w:firstLine="0" w:firstLineChars="0"/>
        <w:jc w:val="left"/>
        <w:rPr>
          <w:sz w:val="24"/>
          <w:szCs w:val="24"/>
        </w:rPr>
      </w:pPr>
    </w:p>
    <w:p>
      <w:pPr>
        <w:pStyle w:val="8"/>
        <w:spacing w:line="360" w:lineRule="auto"/>
        <w:ind w:left="720" w:leftChars="343" w:firstLine="4440" w:firstLineChars="1850"/>
        <w:jc w:val="left"/>
        <w:rPr>
          <w:sz w:val="24"/>
          <w:szCs w:val="24"/>
        </w:rPr>
      </w:pPr>
      <w:r>
        <w:rPr>
          <w:rFonts w:hint="eastAsia"/>
          <w:sz w:val="24"/>
          <w:szCs w:val="24"/>
        </w:rPr>
        <w:t>北方工业大学保卫部（处）</w:t>
      </w:r>
    </w:p>
    <w:p>
      <w:pPr>
        <w:pStyle w:val="8"/>
        <w:spacing w:line="360" w:lineRule="auto"/>
        <w:ind w:left="720" w:firstLine="0" w:firstLineChars="0"/>
        <w:jc w:val="left"/>
        <w:rPr>
          <w:sz w:val="24"/>
          <w:szCs w:val="24"/>
        </w:rPr>
      </w:pPr>
      <w:r>
        <w:rPr>
          <w:rFonts w:hint="eastAsia"/>
          <w:sz w:val="24"/>
          <w:szCs w:val="24"/>
        </w:rPr>
        <w:t xml:space="preserve">                                             2015.11.2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732157"/>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89"/>
    <w:rsid w:val="00037ECA"/>
    <w:rsid w:val="00087780"/>
    <w:rsid w:val="000A33E0"/>
    <w:rsid w:val="001117AF"/>
    <w:rsid w:val="001268D4"/>
    <w:rsid w:val="001C3C98"/>
    <w:rsid w:val="002355FA"/>
    <w:rsid w:val="00246000"/>
    <w:rsid w:val="00321BF2"/>
    <w:rsid w:val="00357DCA"/>
    <w:rsid w:val="003A74A5"/>
    <w:rsid w:val="0045507A"/>
    <w:rsid w:val="00506058"/>
    <w:rsid w:val="00545FF7"/>
    <w:rsid w:val="00552864"/>
    <w:rsid w:val="005658DB"/>
    <w:rsid w:val="00640490"/>
    <w:rsid w:val="006777B1"/>
    <w:rsid w:val="0069434D"/>
    <w:rsid w:val="007060E6"/>
    <w:rsid w:val="00714742"/>
    <w:rsid w:val="00714A43"/>
    <w:rsid w:val="007C4E22"/>
    <w:rsid w:val="007E3BC1"/>
    <w:rsid w:val="00863110"/>
    <w:rsid w:val="008C31B1"/>
    <w:rsid w:val="009042EF"/>
    <w:rsid w:val="00950AD3"/>
    <w:rsid w:val="00A118F1"/>
    <w:rsid w:val="00A2067A"/>
    <w:rsid w:val="00A7638C"/>
    <w:rsid w:val="00A80682"/>
    <w:rsid w:val="00B6385E"/>
    <w:rsid w:val="00B672A5"/>
    <w:rsid w:val="00BB75A7"/>
    <w:rsid w:val="00C5754E"/>
    <w:rsid w:val="00C65BD3"/>
    <w:rsid w:val="00CC1628"/>
    <w:rsid w:val="00D52318"/>
    <w:rsid w:val="00DD2DBF"/>
    <w:rsid w:val="00DD5B1D"/>
    <w:rsid w:val="00EC6489"/>
    <w:rsid w:val="00F61EF9"/>
    <w:rsid w:val="00F90740"/>
    <w:rsid w:val="00FF51D6"/>
    <w:rsid w:val="5660186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460</Words>
  <Characters>2628</Characters>
  <Lines>21</Lines>
  <Paragraphs>6</Paragraphs>
  <ScaleCrop>false</ScaleCrop>
  <LinksUpToDate>false</LinksUpToDate>
  <CharactersWithSpaces>3082</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2015-12-07T01:56:00Z</dcterms:created>
  <dc:creator>Administrator</dc:creator>
  <cp:lastModifiedBy>Administrator</cp:lastModifiedBy>
  <cp:lastPrinted>2015-11-02T03:07:00Z</cp:lastPrinted>
  <dcterms:modified xsi:type="dcterms:W3CDTF">2016-05-18T01:05:51Z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